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2373" w14:textId="4DA0D8DA" w:rsidR="00775320" w:rsidRDefault="00775320" w:rsidP="00775320">
      <w:pPr>
        <w:pStyle w:val="Szvegtrzs"/>
        <w:kinsoku w:val="0"/>
        <w:overflowPunct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5F368D2" wp14:editId="0E84AFFA">
            <wp:extent cx="2642870" cy="2025015"/>
            <wp:effectExtent l="0" t="0" r="0" b="0"/>
            <wp:docPr id="131976851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202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6D3F6" w14:textId="77777777" w:rsidR="00775320" w:rsidRPr="00685A43" w:rsidRDefault="00775320" w:rsidP="00775320">
      <w:pPr>
        <w:pStyle w:val="Szvegtrzs"/>
        <w:kinsoku w:val="0"/>
        <w:overflowPunct w:val="0"/>
        <w:jc w:val="center"/>
        <w:rPr>
          <w:rFonts w:ascii="Times New Roman" w:hAnsi="Times New Roman" w:cs="Times New Roman"/>
        </w:rPr>
      </w:pPr>
    </w:p>
    <w:p w14:paraId="698E4E65" w14:textId="77777777" w:rsidR="00775320" w:rsidRPr="00017335" w:rsidRDefault="00775320" w:rsidP="00017335">
      <w:pPr>
        <w:pStyle w:val="Cm"/>
        <w:kinsoku w:val="0"/>
        <w:overflowPunct w:val="0"/>
        <w:jc w:val="center"/>
        <w:rPr>
          <w:b/>
          <w:bCs/>
          <w:color w:val="5B758E"/>
        </w:rPr>
      </w:pPr>
      <w:r w:rsidRPr="00017335">
        <w:rPr>
          <w:b/>
          <w:bCs/>
          <w:color w:val="5B758E"/>
        </w:rPr>
        <w:t>K</w:t>
      </w:r>
      <w:r w:rsidRPr="00017335">
        <w:rPr>
          <w:b/>
          <w:bCs/>
          <w:color w:val="5B758E"/>
          <w:spacing w:val="74"/>
        </w:rPr>
        <w:t xml:space="preserve"> </w:t>
      </w:r>
      <w:r w:rsidRPr="00017335">
        <w:rPr>
          <w:b/>
          <w:bCs/>
          <w:color w:val="5B758E"/>
        </w:rPr>
        <w:t>ö</w:t>
      </w:r>
      <w:r w:rsidRPr="00017335">
        <w:rPr>
          <w:b/>
          <w:bCs/>
          <w:color w:val="5B758E"/>
          <w:spacing w:val="76"/>
        </w:rPr>
        <w:t xml:space="preserve"> </w:t>
      </w:r>
      <w:r w:rsidRPr="00017335">
        <w:rPr>
          <w:b/>
          <w:bCs/>
          <w:color w:val="5B758E"/>
        </w:rPr>
        <w:t>z</w:t>
      </w:r>
      <w:r w:rsidRPr="00017335">
        <w:rPr>
          <w:b/>
          <w:bCs/>
          <w:color w:val="5B758E"/>
          <w:spacing w:val="75"/>
        </w:rPr>
        <w:t xml:space="preserve"> </w:t>
      </w:r>
      <w:r w:rsidRPr="00017335">
        <w:rPr>
          <w:b/>
          <w:bCs/>
          <w:color w:val="5B758E"/>
        </w:rPr>
        <w:t>l</w:t>
      </w:r>
      <w:r w:rsidRPr="00017335">
        <w:rPr>
          <w:b/>
          <w:bCs/>
          <w:color w:val="5B758E"/>
          <w:spacing w:val="73"/>
        </w:rPr>
        <w:t xml:space="preserve"> </w:t>
      </w:r>
      <w:r w:rsidRPr="00017335">
        <w:rPr>
          <w:b/>
          <w:bCs/>
          <w:color w:val="5B758E"/>
        </w:rPr>
        <w:t>e</w:t>
      </w:r>
      <w:r w:rsidRPr="00017335">
        <w:rPr>
          <w:b/>
          <w:bCs/>
          <w:color w:val="5B758E"/>
          <w:spacing w:val="79"/>
        </w:rPr>
        <w:t xml:space="preserve"> </w:t>
      </w:r>
      <w:r w:rsidRPr="00017335">
        <w:rPr>
          <w:b/>
          <w:bCs/>
          <w:color w:val="5B758E"/>
        </w:rPr>
        <w:t>m</w:t>
      </w:r>
      <w:r w:rsidRPr="00017335">
        <w:rPr>
          <w:b/>
          <w:bCs/>
          <w:color w:val="5B758E"/>
          <w:spacing w:val="74"/>
        </w:rPr>
        <w:t xml:space="preserve"> </w:t>
      </w:r>
      <w:r w:rsidRPr="00017335">
        <w:rPr>
          <w:b/>
          <w:bCs/>
          <w:color w:val="5B758E"/>
        </w:rPr>
        <w:t>é</w:t>
      </w:r>
      <w:r w:rsidRPr="00017335">
        <w:rPr>
          <w:b/>
          <w:bCs/>
          <w:color w:val="5B758E"/>
          <w:spacing w:val="75"/>
        </w:rPr>
        <w:t xml:space="preserve"> </w:t>
      </w:r>
      <w:r w:rsidRPr="00017335">
        <w:rPr>
          <w:b/>
          <w:bCs/>
          <w:color w:val="5B758E"/>
        </w:rPr>
        <w:t>n</w:t>
      </w:r>
      <w:r w:rsidRPr="00017335">
        <w:rPr>
          <w:b/>
          <w:bCs/>
          <w:color w:val="5B758E"/>
          <w:spacing w:val="74"/>
        </w:rPr>
        <w:t xml:space="preserve"> </w:t>
      </w:r>
      <w:r w:rsidRPr="00017335">
        <w:rPr>
          <w:b/>
          <w:bCs/>
          <w:color w:val="5B758E"/>
        </w:rPr>
        <w:t>y</w:t>
      </w:r>
    </w:p>
    <w:p w14:paraId="13626437" w14:textId="77777777" w:rsidR="00775320" w:rsidRDefault="00775320" w:rsidP="00775320">
      <w:pPr>
        <w:pStyle w:val="Szvegtrzs"/>
        <w:kinsoku w:val="0"/>
        <w:overflowPunct w:val="0"/>
        <w:spacing w:before="5"/>
        <w:rPr>
          <w:rFonts w:ascii="Times New Roman" w:hAnsi="Times New Roman" w:cs="Times New Roman"/>
          <w:b/>
          <w:bCs/>
          <w:sz w:val="51"/>
          <w:szCs w:val="51"/>
        </w:rPr>
      </w:pPr>
    </w:p>
    <w:p w14:paraId="40AB5E8F" w14:textId="77777777" w:rsidR="00775320" w:rsidRDefault="00775320" w:rsidP="00775320">
      <w:pPr>
        <w:pStyle w:val="Szvegtrzs"/>
        <w:kinsoku w:val="0"/>
        <w:overflowPunct w:val="0"/>
        <w:spacing w:line="244" w:lineRule="auto"/>
        <w:ind w:left="3509" w:hanging="2545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VERSENYKÉPES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JÁRÁSOK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PROGRAM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KERETÉBEN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ELNYERT</w:t>
      </w:r>
      <w:r>
        <w:rPr>
          <w:spacing w:val="-58"/>
          <w:sz w:val="22"/>
          <w:szCs w:val="22"/>
        </w:rPr>
        <w:t xml:space="preserve"> </w:t>
      </w:r>
      <w:r>
        <w:rPr>
          <w:sz w:val="22"/>
          <w:szCs w:val="22"/>
        </w:rPr>
        <w:t>TÁMOGATÁSRÓL)</w:t>
      </w:r>
    </w:p>
    <w:p w14:paraId="09575FDB" w14:textId="33974A2B" w:rsidR="00775320" w:rsidRDefault="00775320" w:rsidP="00775320">
      <w:pPr>
        <w:pStyle w:val="Szvegtrzs"/>
        <w:kinsoku w:val="0"/>
        <w:overflowPunct w:val="0"/>
        <w:spacing w:before="194" w:line="271" w:lineRule="auto"/>
        <w:ind w:left="293" w:right="193"/>
        <w:jc w:val="both"/>
        <w:rPr>
          <w:b/>
          <w:bCs/>
          <w:color w:val="5B758E"/>
          <w:w w:val="105"/>
        </w:rPr>
      </w:pPr>
      <w:r>
        <w:rPr>
          <w:b/>
          <w:bCs/>
          <w:color w:val="5B758E"/>
          <w:w w:val="105"/>
        </w:rPr>
        <w:t>Magyarország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Kormányának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Versenyképes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Járások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Programja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keretében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a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„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i/>
          <w:iCs/>
          <w:color w:val="5B758E"/>
          <w:w w:val="105"/>
        </w:rPr>
        <w:t xml:space="preserve">Épület és csapadékvíz rendszerek felújításai, gép és eszközbeszerzések </w:t>
      </w:r>
      <w:r w:rsidR="00E43BBB">
        <w:rPr>
          <w:b/>
          <w:bCs/>
          <w:i/>
          <w:iCs/>
          <w:color w:val="5B758E"/>
          <w:w w:val="105"/>
        </w:rPr>
        <w:t>I</w:t>
      </w:r>
      <w:r>
        <w:rPr>
          <w:b/>
          <w:bCs/>
          <w:i/>
          <w:iCs/>
          <w:color w:val="5B758E"/>
          <w:w w:val="105"/>
        </w:rPr>
        <w:t>I. ütem.</w:t>
      </w:r>
      <w:r>
        <w:rPr>
          <w:b/>
          <w:bCs/>
          <w:color w:val="5B758E"/>
          <w:w w:val="105"/>
        </w:rPr>
        <w:t>” címen Tolcsva, Háromhuta, Vámosújfalu és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Erdőhorváti települések önkormányzatai közösen, konzorciumi formában 202</w:t>
      </w:r>
      <w:r w:rsidR="00E4622A">
        <w:rPr>
          <w:b/>
          <w:bCs/>
          <w:color w:val="5B758E"/>
          <w:w w:val="105"/>
        </w:rPr>
        <w:t>5</w:t>
      </w:r>
      <w:r>
        <w:rPr>
          <w:b/>
          <w:bCs/>
          <w:color w:val="5B758E"/>
          <w:w w:val="105"/>
        </w:rPr>
        <w:t>. első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félévében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fejlesztési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igényt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nyújtottak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be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a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Közigazgatási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és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Területfejlesztési</w:t>
      </w:r>
      <w:r>
        <w:rPr>
          <w:b/>
          <w:bCs/>
          <w:color w:val="5B758E"/>
          <w:spacing w:val="1"/>
          <w:w w:val="105"/>
        </w:rPr>
        <w:t xml:space="preserve"> </w:t>
      </w:r>
      <w:r>
        <w:rPr>
          <w:b/>
          <w:bCs/>
          <w:color w:val="5B758E"/>
          <w:w w:val="105"/>
        </w:rPr>
        <w:t>Minisztériumhoz.</w:t>
      </w:r>
    </w:p>
    <w:p w14:paraId="7805081B" w14:textId="77777777" w:rsidR="00775320" w:rsidRDefault="00775320" w:rsidP="00775320">
      <w:pPr>
        <w:pStyle w:val="Szvegtrzs"/>
        <w:kinsoku w:val="0"/>
        <w:overflowPunct w:val="0"/>
        <w:spacing w:before="4"/>
        <w:rPr>
          <w:b/>
          <w:bCs/>
          <w:sz w:val="21"/>
          <w:szCs w:val="21"/>
        </w:rPr>
      </w:pPr>
    </w:p>
    <w:p w14:paraId="7414F2CF" w14:textId="0BF3DD47" w:rsidR="00775320" w:rsidRDefault="00775320" w:rsidP="00775320">
      <w:pPr>
        <w:pStyle w:val="Szvegtrzs"/>
        <w:kinsoku w:val="0"/>
        <w:overflowPunct w:val="0"/>
        <w:spacing w:before="1" w:line="273" w:lineRule="auto"/>
        <w:ind w:left="293" w:right="197"/>
        <w:jc w:val="both"/>
        <w:rPr>
          <w:color w:val="5B758E"/>
          <w:w w:val="105"/>
        </w:rPr>
      </w:pPr>
      <w:r>
        <w:rPr>
          <w:color w:val="5B758E"/>
          <w:w w:val="105"/>
        </w:rPr>
        <w:t xml:space="preserve">A konzorcium egészére megítélt támogatás összege bruttó </w:t>
      </w:r>
      <w:r w:rsidR="00E43BBB">
        <w:rPr>
          <w:color w:val="5B758E"/>
          <w:w w:val="105"/>
        </w:rPr>
        <w:t>35.140.933</w:t>
      </w:r>
      <w:r>
        <w:rPr>
          <w:color w:val="5B758E"/>
          <w:w w:val="105"/>
        </w:rPr>
        <w:t xml:space="preserve"> forint, melyből</w:t>
      </w:r>
      <w:r>
        <w:rPr>
          <w:color w:val="5B758E"/>
          <w:spacing w:val="1"/>
          <w:w w:val="105"/>
        </w:rPr>
        <w:t xml:space="preserve"> </w:t>
      </w:r>
      <w:r>
        <w:rPr>
          <w:color w:val="5B758E"/>
          <w:w w:val="105"/>
        </w:rPr>
        <w:t>Erdőhorváti</w:t>
      </w:r>
      <w:r>
        <w:rPr>
          <w:color w:val="5B758E"/>
          <w:spacing w:val="-2"/>
          <w:w w:val="105"/>
        </w:rPr>
        <w:t xml:space="preserve"> </w:t>
      </w:r>
      <w:r>
        <w:rPr>
          <w:color w:val="5B758E"/>
          <w:w w:val="105"/>
        </w:rPr>
        <w:t>Község</w:t>
      </w:r>
      <w:r>
        <w:rPr>
          <w:color w:val="5B758E"/>
          <w:spacing w:val="-3"/>
          <w:w w:val="105"/>
        </w:rPr>
        <w:t xml:space="preserve"> </w:t>
      </w:r>
      <w:r>
        <w:rPr>
          <w:color w:val="5B758E"/>
          <w:w w:val="105"/>
        </w:rPr>
        <w:t>Önkormányzata</w:t>
      </w:r>
      <w:r>
        <w:rPr>
          <w:color w:val="5B758E"/>
          <w:spacing w:val="-4"/>
          <w:w w:val="105"/>
        </w:rPr>
        <w:t xml:space="preserve"> </w:t>
      </w:r>
      <w:r w:rsidR="00E43BBB">
        <w:rPr>
          <w:color w:val="5B758E"/>
          <w:w w:val="105"/>
        </w:rPr>
        <w:t>6.386.940</w:t>
      </w:r>
      <w:r>
        <w:rPr>
          <w:color w:val="5B758E"/>
          <w:spacing w:val="-3"/>
          <w:w w:val="105"/>
        </w:rPr>
        <w:t xml:space="preserve"> </w:t>
      </w:r>
      <w:r>
        <w:rPr>
          <w:color w:val="5B758E"/>
          <w:w w:val="105"/>
        </w:rPr>
        <w:t>Ft</w:t>
      </w:r>
      <w:r>
        <w:rPr>
          <w:color w:val="5B758E"/>
          <w:spacing w:val="-5"/>
          <w:w w:val="105"/>
        </w:rPr>
        <w:t xml:space="preserve"> </w:t>
      </w:r>
      <w:r>
        <w:rPr>
          <w:color w:val="5B758E"/>
          <w:w w:val="105"/>
        </w:rPr>
        <w:t>támogatásban</w:t>
      </w:r>
      <w:r>
        <w:rPr>
          <w:color w:val="5B758E"/>
          <w:spacing w:val="-5"/>
          <w:w w:val="105"/>
        </w:rPr>
        <w:t xml:space="preserve"> </w:t>
      </w:r>
      <w:r>
        <w:rPr>
          <w:color w:val="5B758E"/>
          <w:w w:val="105"/>
        </w:rPr>
        <w:t>részesült.</w:t>
      </w:r>
    </w:p>
    <w:p w14:paraId="62B3EAE7" w14:textId="77777777" w:rsidR="00775320" w:rsidRDefault="00775320" w:rsidP="00775320">
      <w:pPr>
        <w:pStyle w:val="Szvegtrzs"/>
        <w:kinsoku w:val="0"/>
        <w:overflowPunct w:val="0"/>
        <w:spacing w:before="7"/>
        <w:rPr>
          <w:sz w:val="22"/>
          <w:szCs w:val="22"/>
        </w:rPr>
      </w:pPr>
    </w:p>
    <w:p w14:paraId="2B479BED" w14:textId="257C9F5F" w:rsidR="00775320" w:rsidRDefault="00775320" w:rsidP="00775320">
      <w:pPr>
        <w:pStyle w:val="Szvegtrzs"/>
        <w:kinsoku w:val="0"/>
        <w:overflowPunct w:val="0"/>
        <w:spacing w:line="273" w:lineRule="auto"/>
        <w:ind w:left="293" w:right="199"/>
        <w:jc w:val="both"/>
        <w:rPr>
          <w:color w:val="5B758E"/>
          <w:w w:val="105"/>
        </w:rPr>
      </w:pPr>
      <w:r>
        <w:rPr>
          <w:color w:val="5B758E"/>
          <w:w w:val="105"/>
        </w:rPr>
        <w:t>A</w:t>
      </w:r>
      <w:r>
        <w:rPr>
          <w:color w:val="5B758E"/>
          <w:spacing w:val="1"/>
          <w:w w:val="105"/>
        </w:rPr>
        <w:t xml:space="preserve">z </w:t>
      </w:r>
      <w:r>
        <w:rPr>
          <w:color w:val="5B758E"/>
          <w:w w:val="105"/>
        </w:rPr>
        <w:t>„</w:t>
      </w:r>
      <w:r>
        <w:rPr>
          <w:b/>
          <w:bCs/>
          <w:i/>
          <w:iCs/>
          <w:color w:val="5B758E"/>
          <w:w w:val="105"/>
        </w:rPr>
        <w:t>Épület és csapadékvíz rendszerek felújításai, gép és eszközbeszerzések I</w:t>
      </w:r>
      <w:r w:rsidR="00E43BBB">
        <w:rPr>
          <w:b/>
          <w:bCs/>
          <w:i/>
          <w:iCs/>
          <w:color w:val="5B758E"/>
          <w:w w:val="105"/>
        </w:rPr>
        <w:t>I</w:t>
      </w:r>
      <w:r>
        <w:rPr>
          <w:b/>
          <w:bCs/>
          <w:i/>
          <w:iCs/>
          <w:color w:val="5B758E"/>
          <w:w w:val="105"/>
        </w:rPr>
        <w:t>. ütem</w:t>
      </w:r>
      <w:r>
        <w:rPr>
          <w:color w:val="5B758E"/>
          <w:w w:val="105"/>
        </w:rPr>
        <w:t>”</w:t>
      </w:r>
      <w:r>
        <w:rPr>
          <w:color w:val="5B758E"/>
          <w:spacing w:val="1"/>
          <w:w w:val="105"/>
        </w:rPr>
        <w:t xml:space="preserve"> </w:t>
      </w:r>
      <w:r>
        <w:rPr>
          <w:color w:val="5B758E"/>
          <w:w w:val="105"/>
        </w:rPr>
        <w:t>című</w:t>
      </w:r>
      <w:r>
        <w:rPr>
          <w:color w:val="5B758E"/>
          <w:spacing w:val="1"/>
          <w:w w:val="105"/>
        </w:rPr>
        <w:t xml:space="preserve"> </w:t>
      </w:r>
      <w:r>
        <w:rPr>
          <w:color w:val="5B758E"/>
          <w:w w:val="105"/>
        </w:rPr>
        <w:t>projekt</w:t>
      </w:r>
      <w:r>
        <w:rPr>
          <w:color w:val="5B758E"/>
          <w:spacing w:val="1"/>
          <w:w w:val="105"/>
        </w:rPr>
        <w:t xml:space="preserve"> </w:t>
      </w:r>
      <w:r>
        <w:rPr>
          <w:color w:val="5B758E"/>
          <w:w w:val="105"/>
        </w:rPr>
        <w:t>Magyarország</w:t>
      </w:r>
      <w:r>
        <w:rPr>
          <w:color w:val="5B758E"/>
          <w:spacing w:val="1"/>
          <w:w w:val="105"/>
        </w:rPr>
        <w:t xml:space="preserve"> </w:t>
      </w:r>
      <w:r>
        <w:rPr>
          <w:color w:val="5B758E"/>
        </w:rPr>
        <w:t>Kormányának a Versenyképes Járások Program keretében biztosított vissza nem térítendő</w:t>
      </w:r>
      <w:r>
        <w:rPr>
          <w:color w:val="5B758E"/>
          <w:spacing w:val="1"/>
        </w:rPr>
        <w:t xml:space="preserve"> </w:t>
      </w:r>
      <w:r>
        <w:rPr>
          <w:color w:val="5B758E"/>
          <w:w w:val="105"/>
        </w:rPr>
        <w:t>támogatásával,</w:t>
      </w:r>
      <w:r>
        <w:rPr>
          <w:color w:val="5B758E"/>
          <w:spacing w:val="-4"/>
          <w:w w:val="105"/>
        </w:rPr>
        <w:t xml:space="preserve"> </w:t>
      </w:r>
      <w:r>
        <w:rPr>
          <w:color w:val="5B758E"/>
          <w:w w:val="105"/>
        </w:rPr>
        <w:t>hazai</w:t>
      </w:r>
      <w:r>
        <w:rPr>
          <w:color w:val="5B758E"/>
          <w:spacing w:val="-5"/>
          <w:w w:val="105"/>
        </w:rPr>
        <w:t xml:space="preserve"> </w:t>
      </w:r>
      <w:r>
        <w:rPr>
          <w:color w:val="5B758E"/>
          <w:w w:val="105"/>
        </w:rPr>
        <w:t>forrásból</w:t>
      </w:r>
      <w:r>
        <w:rPr>
          <w:color w:val="5B758E"/>
          <w:spacing w:val="-1"/>
          <w:w w:val="105"/>
        </w:rPr>
        <w:t xml:space="preserve"> </w:t>
      </w:r>
      <w:r>
        <w:rPr>
          <w:color w:val="5B758E"/>
          <w:w w:val="105"/>
        </w:rPr>
        <w:t>valósul</w:t>
      </w:r>
      <w:r>
        <w:rPr>
          <w:color w:val="5B758E"/>
          <w:spacing w:val="-5"/>
          <w:w w:val="105"/>
        </w:rPr>
        <w:t xml:space="preserve"> </w:t>
      </w:r>
      <w:r>
        <w:rPr>
          <w:color w:val="5B758E"/>
          <w:w w:val="105"/>
        </w:rPr>
        <w:t>meg.</w:t>
      </w:r>
    </w:p>
    <w:p w14:paraId="75359E2C" w14:textId="659C636C" w:rsidR="00775320" w:rsidRDefault="00775320" w:rsidP="00775320">
      <w:pPr>
        <w:pStyle w:val="Szvegtrzs"/>
        <w:kinsoku w:val="0"/>
        <w:overflowPunct w:val="0"/>
        <w:spacing w:line="271" w:lineRule="auto"/>
        <w:ind w:left="293" w:right="195"/>
        <w:jc w:val="both"/>
        <w:rPr>
          <w:color w:val="5B758E"/>
          <w:w w:val="105"/>
        </w:rPr>
      </w:pPr>
      <w:r>
        <w:rPr>
          <w:color w:val="5B758E"/>
          <w:w w:val="105"/>
        </w:rPr>
        <w:t>A</w:t>
      </w:r>
      <w:r>
        <w:rPr>
          <w:color w:val="5B758E"/>
          <w:spacing w:val="1"/>
          <w:w w:val="105"/>
        </w:rPr>
        <w:t xml:space="preserve"> </w:t>
      </w:r>
      <w:r>
        <w:rPr>
          <w:color w:val="5B758E"/>
          <w:w w:val="105"/>
        </w:rPr>
        <w:t>program</w:t>
      </w:r>
      <w:r>
        <w:rPr>
          <w:color w:val="5B758E"/>
          <w:spacing w:val="1"/>
          <w:w w:val="105"/>
        </w:rPr>
        <w:t xml:space="preserve"> </w:t>
      </w:r>
      <w:r>
        <w:rPr>
          <w:color w:val="5B758E"/>
          <w:w w:val="105"/>
        </w:rPr>
        <w:t>keretében</w:t>
      </w:r>
      <w:r>
        <w:rPr>
          <w:color w:val="5B758E"/>
          <w:spacing w:val="1"/>
          <w:w w:val="105"/>
        </w:rPr>
        <w:t xml:space="preserve"> </w:t>
      </w:r>
      <w:r>
        <w:rPr>
          <w:color w:val="5B758E"/>
          <w:w w:val="105"/>
        </w:rPr>
        <w:t>Erdőhorváti településen csapadékvíz elvezető</w:t>
      </w:r>
      <w:r w:rsidR="00E43BBB">
        <w:rPr>
          <w:color w:val="5B758E"/>
          <w:w w:val="105"/>
        </w:rPr>
        <w:t>-folyóka építése 81fm Egres utca mentén.</w:t>
      </w:r>
    </w:p>
    <w:p w14:paraId="2501FE57" w14:textId="77777777" w:rsidR="00775320" w:rsidRDefault="00775320" w:rsidP="00775320">
      <w:pPr>
        <w:pStyle w:val="Szvegtrzs"/>
        <w:kinsoku w:val="0"/>
        <w:overflowPunct w:val="0"/>
        <w:spacing w:before="1"/>
        <w:rPr>
          <w:sz w:val="23"/>
          <w:szCs w:val="23"/>
        </w:rPr>
      </w:pPr>
    </w:p>
    <w:p w14:paraId="588708ED" w14:textId="613103C6" w:rsidR="00775320" w:rsidRDefault="00775320" w:rsidP="00775320">
      <w:pPr>
        <w:pStyle w:val="Szvegtrzs"/>
        <w:kinsoku w:val="0"/>
        <w:overflowPunct w:val="0"/>
        <w:spacing w:before="1"/>
        <w:ind w:left="293"/>
        <w:rPr>
          <w:color w:val="5B758E"/>
          <w:spacing w:val="-1"/>
          <w:w w:val="105"/>
        </w:rPr>
      </w:pPr>
      <w:r>
        <w:rPr>
          <w:color w:val="5B758E"/>
          <w:spacing w:val="-1"/>
          <w:w w:val="105"/>
        </w:rPr>
        <w:t>A</w:t>
      </w:r>
      <w:r>
        <w:rPr>
          <w:color w:val="5B758E"/>
          <w:spacing w:val="-9"/>
          <w:w w:val="105"/>
        </w:rPr>
        <w:t xml:space="preserve"> </w:t>
      </w:r>
      <w:r>
        <w:rPr>
          <w:color w:val="5B758E"/>
          <w:spacing w:val="-1"/>
          <w:w w:val="105"/>
        </w:rPr>
        <w:t>beruházás</w:t>
      </w:r>
      <w:r>
        <w:rPr>
          <w:color w:val="5B758E"/>
          <w:spacing w:val="-11"/>
          <w:w w:val="105"/>
        </w:rPr>
        <w:t xml:space="preserve"> </w:t>
      </w:r>
      <w:r>
        <w:rPr>
          <w:color w:val="5B758E"/>
          <w:spacing w:val="-1"/>
          <w:w w:val="105"/>
        </w:rPr>
        <w:t>kezdete:</w:t>
      </w:r>
      <w:r>
        <w:rPr>
          <w:color w:val="5B758E"/>
          <w:spacing w:val="-8"/>
          <w:w w:val="105"/>
        </w:rPr>
        <w:t xml:space="preserve"> </w:t>
      </w:r>
      <w:r>
        <w:rPr>
          <w:color w:val="5B758E"/>
          <w:spacing w:val="-1"/>
          <w:w w:val="105"/>
        </w:rPr>
        <w:t>2025.0</w:t>
      </w:r>
      <w:r w:rsidR="00E43BBB">
        <w:rPr>
          <w:color w:val="5B758E"/>
          <w:spacing w:val="-1"/>
          <w:w w:val="105"/>
        </w:rPr>
        <w:t>6</w:t>
      </w:r>
      <w:r>
        <w:rPr>
          <w:color w:val="5B758E"/>
          <w:spacing w:val="-1"/>
          <w:w w:val="105"/>
        </w:rPr>
        <w:t>.01.</w:t>
      </w:r>
    </w:p>
    <w:p w14:paraId="4F6E4436" w14:textId="77777777" w:rsidR="00775320" w:rsidRDefault="00775320" w:rsidP="00775320">
      <w:pPr>
        <w:pStyle w:val="Szvegtrzs"/>
        <w:kinsoku w:val="0"/>
        <w:overflowPunct w:val="0"/>
        <w:spacing w:before="6"/>
        <w:rPr>
          <w:sz w:val="25"/>
          <w:szCs w:val="25"/>
        </w:rPr>
      </w:pPr>
    </w:p>
    <w:p w14:paraId="543BBCD5" w14:textId="77777777" w:rsidR="00775320" w:rsidRDefault="00775320" w:rsidP="00775320">
      <w:pPr>
        <w:pStyle w:val="Szvegtrzs"/>
        <w:kinsoku w:val="0"/>
        <w:overflowPunct w:val="0"/>
        <w:spacing w:line="273" w:lineRule="auto"/>
        <w:ind w:left="293" w:right="196"/>
        <w:jc w:val="both"/>
        <w:rPr>
          <w:color w:val="5B758E"/>
          <w:w w:val="105"/>
        </w:rPr>
      </w:pPr>
      <w:r>
        <w:rPr>
          <w:color w:val="5B758E"/>
          <w:w w:val="105"/>
        </w:rPr>
        <w:t>A Versenyképes Járások Program kiemelt célja, hogy a járások szempontjából jelentős,</w:t>
      </w:r>
      <w:r>
        <w:rPr>
          <w:color w:val="5B758E"/>
          <w:spacing w:val="1"/>
          <w:w w:val="105"/>
        </w:rPr>
        <w:t xml:space="preserve"> </w:t>
      </w:r>
      <w:r>
        <w:rPr>
          <w:color w:val="5B758E"/>
          <w:spacing w:val="-1"/>
          <w:w w:val="105"/>
        </w:rPr>
        <w:t>több</w:t>
      </w:r>
      <w:r>
        <w:rPr>
          <w:color w:val="5B758E"/>
          <w:spacing w:val="-14"/>
          <w:w w:val="105"/>
        </w:rPr>
        <w:t xml:space="preserve"> </w:t>
      </w:r>
      <w:r>
        <w:rPr>
          <w:color w:val="5B758E"/>
          <w:spacing w:val="-1"/>
          <w:w w:val="105"/>
        </w:rPr>
        <w:t>település</w:t>
      </w:r>
      <w:r>
        <w:rPr>
          <w:color w:val="5B758E"/>
          <w:spacing w:val="-11"/>
          <w:w w:val="105"/>
        </w:rPr>
        <w:t xml:space="preserve"> </w:t>
      </w:r>
      <w:r>
        <w:rPr>
          <w:color w:val="5B758E"/>
          <w:spacing w:val="-1"/>
          <w:w w:val="105"/>
        </w:rPr>
        <w:t>helyzetét</w:t>
      </w:r>
      <w:r>
        <w:rPr>
          <w:color w:val="5B758E"/>
          <w:spacing w:val="-12"/>
          <w:w w:val="105"/>
        </w:rPr>
        <w:t xml:space="preserve"> </w:t>
      </w:r>
      <w:r>
        <w:rPr>
          <w:color w:val="5B758E"/>
          <w:spacing w:val="-1"/>
          <w:w w:val="105"/>
        </w:rPr>
        <w:t>javító,</w:t>
      </w:r>
      <w:r>
        <w:rPr>
          <w:color w:val="5B758E"/>
          <w:spacing w:val="-11"/>
          <w:w w:val="105"/>
        </w:rPr>
        <w:t xml:space="preserve"> </w:t>
      </w:r>
      <w:r>
        <w:rPr>
          <w:color w:val="5B758E"/>
          <w:w w:val="105"/>
        </w:rPr>
        <w:t>illetve</w:t>
      </w:r>
      <w:r>
        <w:rPr>
          <w:color w:val="5B758E"/>
          <w:spacing w:val="-12"/>
          <w:w w:val="105"/>
        </w:rPr>
        <w:t xml:space="preserve"> </w:t>
      </w:r>
      <w:r>
        <w:rPr>
          <w:color w:val="5B758E"/>
          <w:w w:val="105"/>
        </w:rPr>
        <w:t>az</w:t>
      </w:r>
      <w:r>
        <w:rPr>
          <w:color w:val="5B758E"/>
          <w:spacing w:val="-14"/>
          <w:w w:val="105"/>
        </w:rPr>
        <w:t xml:space="preserve"> </w:t>
      </w:r>
      <w:r>
        <w:rPr>
          <w:color w:val="5B758E"/>
          <w:w w:val="105"/>
        </w:rPr>
        <w:t>adott</w:t>
      </w:r>
      <w:r>
        <w:rPr>
          <w:color w:val="5B758E"/>
          <w:spacing w:val="-13"/>
          <w:w w:val="105"/>
        </w:rPr>
        <w:t xml:space="preserve"> </w:t>
      </w:r>
      <w:r>
        <w:rPr>
          <w:color w:val="5B758E"/>
          <w:w w:val="105"/>
        </w:rPr>
        <w:t>járás</w:t>
      </w:r>
      <w:r>
        <w:rPr>
          <w:color w:val="5B758E"/>
          <w:spacing w:val="-11"/>
          <w:w w:val="105"/>
        </w:rPr>
        <w:t xml:space="preserve"> </w:t>
      </w:r>
      <w:r>
        <w:rPr>
          <w:color w:val="5B758E"/>
          <w:w w:val="105"/>
        </w:rPr>
        <w:t>lakosságának</w:t>
      </w:r>
      <w:r>
        <w:rPr>
          <w:color w:val="5B758E"/>
          <w:spacing w:val="-14"/>
          <w:w w:val="105"/>
        </w:rPr>
        <w:t xml:space="preserve"> </w:t>
      </w:r>
      <w:r>
        <w:rPr>
          <w:color w:val="5B758E"/>
          <w:w w:val="105"/>
        </w:rPr>
        <w:t>minél</w:t>
      </w:r>
      <w:r>
        <w:rPr>
          <w:color w:val="5B758E"/>
          <w:spacing w:val="-12"/>
          <w:w w:val="105"/>
        </w:rPr>
        <w:t xml:space="preserve"> </w:t>
      </w:r>
      <w:r>
        <w:rPr>
          <w:color w:val="5B758E"/>
          <w:w w:val="105"/>
        </w:rPr>
        <w:t>nagyobb</w:t>
      </w:r>
      <w:r>
        <w:rPr>
          <w:color w:val="5B758E"/>
          <w:spacing w:val="-11"/>
          <w:w w:val="105"/>
        </w:rPr>
        <w:t xml:space="preserve"> </w:t>
      </w:r>
      <w:r>
        <w:rPr>
          <w:color w:val="5B758E"/>
          <w:w w:val="105"/>
        </w:rPr>
        <w:t>hányadát</w:t>
      </w:r>
      <w:r>
        <w:rPr>
          <w:color w:val="5B758E"/>
          <w:spacing w:val="-56"/>
          <w:w w:val="105"/>
        </w:rPr>
        <w:t xml:space="preserve"> </w:t>
      </w:r>
      <w:r>
        <w:rPr>
          <w:color w:val="5B758E"/>
          <w:w w:val="105"/>
        </w:rPr>
        <w:t>érintő fejlesztések támogatásával ösztönözze a térségi és települési együttműködéseket,</w:t>
      </w:r>
      <w:r>
        <w:rPr>
          <w:color w:val="5B758E"/>
          <w:spacing w:val="-56"/>
          <w:w w:val="105"/>
        </w:rPr>
        <w:t xml:space="preserve"> </w:t>
      </w:r>
      <w:r>
        <w:rPr>
          <w:color w:val="5B758E"/>
          <w:w w:val="105"/>
        </w:rPr>
        <w:t>megteremtse a párbeszédet a járások települései között annak érdekében, hogy közös</w:t>
      </w:r>
      <w:r>
        <w:rPr>
          <w:color w:val="5B758E"/>
          <w:spacing w:val="1"/>
          <w:w w:val="105"/>
        </w:rPr>
        <w:t xml:space="preserve"> </w:t>
      </w:r>
      <w:r>
        <w:rPr>
          <w:color w:val="5B758E"/>
          <w:w w:val="105"/>
        </w:rPr>
        <w:t>céljaikat</w:t>
      </w:r>
      <w:r>
        <w:rPr>
          <w:color w:val="5B758E"/>
          <w:spacing w:val="-4"/>
          <w:w w:val="105"/>
        </w:rPr>
        <w:t xml:space="preserve"> </w:t>
      </w:r>
      <w:r>
        <w:rPr>
          <w:color w:val="5B758E"/>
          <w:w w:val="105"/>
        </w:rPr>
        <w:t>minél hatékonyabban</w:t>
      </w:r>
      <w:r>
        <w:rPr>
          <w:color w:val="5B758E"/>
          <w:spacing w:val="1"/>
          <w:w w:val="105"/>
        </w:rPr>
        <w:t xml:space="preserve"> </w:t>
      </w:r>
      <w:r>
        <w:rPr>
          <w:color w:val="5B758E"/>
          <w:w w:val="105"/>
        </w:rPr>
        <w:t>valósítsák</w:t>
      </w:r>
      <w:r>
        <w:rPr>
          <w:color w:val="5B758E"/>
          <w:spacing w:val="-2"/>
          <w:w w:val="105"/>
        </w:rPr>
        <w:t xml:space="preserve"> </w:t>
      </w:r>
      <w:r>
        <w:rPr>
          <w:color w:val="5B758E"/>
          <w:w w:val="105"/>
        </w:rPr>
        <w:t>meg.</w:t>
      </w:r>
    </w:p>
    <w:p w14:paraId="12C822D4" w14:textId="77777777" w:rsidR="00775320" w:rsidRDefault="00775320" w:rsidP="00775320">
      <w:pPr>
        <w:pStyle w:val="Szvegtrzs"/>
        <w:kinsoku w:val="0"/>
        <w:overflowPunct w:val="0"/>
        <w:spacing w:before="6"/>
        <w:rPr>
          <w:sz w:val="22"/>
          <w:szCs w:val="22"/>
        </w:rPr>
      </w:pPr>
    </w:p>
    <w:p w14:paraId="22ECE4A0" w14:textId="02714495" w:rsidR="00775320" w:rsidRDefault="00775320" w:rsidP="00775320">
      <w:pPr>
        <w:pStyle w:val="Szvegtrzs"/>
        <w:kinsoku w:val="0"/>
        <w:overflowPunct w:val="0"/>
        <w:ind w:left="293"/>
        <w:rPr>
          <w:color w:val="5B758E"/>
          <w:spacing w:val="-1"/>
          <w:w w:val="105"/>
        </w:rPr>
      </w:pPr>
      <w:r>
        <w:rPr>
          <w:color w:val="5B758E"/>
          <w:spacing w:val="-1"/>
          <w:w w:val="105"/>
        </w:rPr>
        <w:t xml:space="preserve">Erdőhorváti, </w:t>
      </w:r>
      <w:r w:rsidR="00E43BBB">
        <w:rPr>
          <w:color w:val="5B758E"/>
          <w:spacing w:val="-1"/>
          <w:w w:val="105"/>
        </w:rPr>
        <w:t>2026. 03. 30.</w:t>
      </w:r>
    </w:p>
    <w:p w14:paraId="750B9E25" w14:textId="77777777" w:rsidR="00775320" w:rsidRDefault="00775320" w:rsidP="00775320">
      <w:pPr>
        <w:pStyle w:val="Szvegtrzs"/>
        <w:kinsoku w:val="0"/>
        <w:overflowPunct w:val="0"/>
        <w:ind w:left="293"/>
        <w:rPr>
          <w:color w:val="5B758E"/>
          <w:spacing w:val="-1"/>
          <w:w w:val="105"/>
        </w:rPr>
      </w:pPr>
    </w:p>
    <w:p w14:paraId="59BEF158" w14:textId="34C4A281" w:rsidR="00775320" w:rsidRDefault="00775320" w:rsidP="00775320">
      <w:pPr>
        <w:pStyle w:val="Szvegtrzs"/>
        <w:kinsoku w:val="0"/>
        <w:overflowPunct w:val="0"/>
        <w:ind w:left="293"/>
        <w:jc w:val="center"/>
        <w:rPr>
          <w:color w:val="5B758E"/>
          <w:spacing w:val="-1"/>
          <w:w w:val="105"/>
        </w:rPr>
      </w:pPr>
      <w:r w:rsidRPr="00F34EA5">
        <w:rPr>
          <w:noProof/>
        </w:rPr>
        <w:drawing>
          <wp:inline distT="0" distB="0" distL="0" distR="0" wp14:anchorId="7FE6FE99" wp14:editId="2059EC22">
            <wp:extent cx="1219200" cy="1219200"/>
            <wp:effectExtent l="0" t="0" r="0" b="0"/>
            <wp:docPr id="1248247263" name="Kép 1" descr="Erdőhorváti | Erdohorv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Erdőhorváti | Erdohorva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5309" w14:textId="77777777" w:rsidR="006C0395" w:rsidRDefault="006C0395"/>
    <w:sectPr w:rsidR="006C0395" w:rsidSect="00775320">
      <w:pgSz w:w="12240" w:h="15840"/>
      <w:pgMar w:top="426" w:right="1720" w:bottom="280" w:left="1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20"/>
    <w:rsid w:val="00017335"/>
    <w:rsid w:val="000C5BE0"/>
    <w:rsid w:val="004E48FE"/>
    <w:rsid w:val="005D1E1F"/>
    <w:rsid w:val="006C0395"/>
    <w:rsid w:val="00775320"/>
    <w:rsid w:val="008B65CA"/>
    <w:rsid w:val="009F33BD"/>
    <w:rsid w:val="00DC0425"/>
    <w:rsid w:val="00E43BBB"/>
    <w:rsid w:val="00E4622A"/>
    <w:rsid w:val="00E9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6D81"/>
  <w15:chartTrackingRefBased/>
  <w15:docId w15:val="{E7949780-BF78-4118-8180-BBBC8797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5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5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5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5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5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5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5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5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5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532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532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53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53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53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53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"/>
    <w:qFormat/>
    <w:rsid w:val="00775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7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5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5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5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753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532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7532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5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532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5320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7753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hu-HU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775320"/>
    <w:rPr>
      <w:rFonts w:ascii="Arial" w:eastAsiaTheme="minorEastAsia" w:hAnsi="Arial" w:cs="Arial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tolcsva4</dc:creator>
  <cp:keywords/>
  <dc:description/>
  <cp:lastModifiedBy>tolcsva4</cp:lastModifiedBy>
  <cp:revision>4</cp:revision>
  <dcterms:created xsi:type="dcterms:W3CDTF">2025-11-04T09:48:00Z</dcterms:created>
  <dcterms:modified xsi:type="dcterms:W3CDTF">2026-03-30T08:46:00Z</dcterms:modified>
</cp:coreProperties>
</file>